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2F24" w14:textId="77777777" w:rsidR="00A055C2" w:rsidRPr="00060E83" w:rsidRDefault="00A055C2" w:rsidP="00060E83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Toc160627943"/>
      <w:r w:rsidRPr="005648F0">
        <w:rPr>
          <w:rFonts w:ascii="Arial" w:hAnsi="Arial" w:cs="Arial"/>
          <w:b/>
          <w:sz w:val="52"/>
          <w:szCs w:val="52"/>
        </w:rPr>
        <w:t>D</w:t>
      </w:r>
      <w:r w:rsidR="005648F0" w:rsidRPr="005648F0">
        <w:rPr>
          <w:rFonts w:ascii="Arial" w:hAnsi="Arial" w:cs="Arial"/>
          <w:b/>
          <w:sz w:val="52"/>
          <w:szCs w:val="52"/>
        </w:rPr>
        <w:t>oncaster Deaf Trust</w:t>
      </w:r>
    </w:p>
    <w:p w14:paraId="0D103EE4" w14:textId="77777777" w:rsidR="00A055C2" w:rsidRDefault="00B05A90" w:rsidP="00060E83">
      <w:pPr>
        <w:jc w:val="center"/>
        <w:rPr>
          <w:rFonts w:ascii="Arial" w:hAnsi="Arial" w:cs="Arial"/>
          <w:sz w:val="72"/>
          <w:szCs w:val="72"/>
        </w:rPr>
      </w:pPr>
      <w:r w:rsidRPr="003651C1">
        <w:rPr>
          <w:sz w:val="36"/>
        </w:rPr>
        <w:object w:dxaOrig="1695" w:dyaOrig="2100" w14:anchorId="40241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07.4pt" o:ole="">
            <v:imagedata r:id="rId10" o:title=""/>
          </v:shape>
          <o:OLEObject Type="Embed" ProgID="Word.Picture.8" ShapeID="_x0000_i1025" DrawAspect="Content" ObjectID="_1789461631" r:id="rId11"/>
        </w:object>
      </w:r>
    </w:p>
    <w:p w14:paraId="434956E4" w14:textId="77777777" w:rsidR="00A055C2" w:rsidRPr="005648F0" w:rsidRDefault="00A055C2" w:rsidP="00A055C2">
      <w:pPr>
        <w:jc w:val="center"/>
        <w:rPr>
          <w:rFonts w:ascii="Arial" w:hAnsi="Arial" w:cs="Arial"/>
          <w:b/>
          <w:sz w:val="52"/>
          <w:szCs w:val="52"/>
        </w:rPr>
      </w:pPr>
      <w:r w:rsidRPr="005648F0">
        <w:rPr>
          <w:rFonts w:ascii="Arial" w:hAnsi="Arial" w:cs="Arial"/>
          <w:b/>
          <w:sz w:val="52"/>
          <w:szCs w:val="52"/>
        </w:rPr>
        <w:t>Procedure for Reporting a Wrongdoing or Concern</w:t>
      </w:r>
    </w:p>
    <w:p w14:paraId="6F974D28" w14:textId="77777777" w:rsidR="00A055C2" w:rsidRDefault="00A055C2" w:rsidP="00A055C2">
      <w:pPr>
        <w:jc w:val="center"/>
        <w:rPr>
          <w:rFonts w:ascii="Arial" w:hAnsi="Arial" w:cs="Arial"/>
          <w:b/>
          <w:sz w:val="52"/>
          <w:szCs w:val="52"/>
        </w:rPr>
      </w:pPr>
      <w:r w:rsidRPr="005648F0">
        <w:rPr>
          <w:rFonts w:ascii="Arial" w:hAnsi="Arial" w:cs="Arial"/>
          <w:b/>
          <w:sz w:val="52"/>
          <w:szCs w:val="52"/>
        </w:rPr>
        <w:t>(Whistle blowing)</w:t>
      </w:r>
    </w:p>
    <w:p w14:paraId="1A77D9B1" w14:textId="77777777" w:rsidR="00481612" w:rsidRPr="005648F0" w:rsidRDefault="00481612" w:rsidP="00A055C2">
      <w:pPr>
        <w:jc w:val="center"/>
        <w:rPr>
          <w:rFonts w:ascii="Arial" w:hAnsi="Arial" w:cs="Arial"/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391"/>
        <w:gridCol w:w="2391"/>
        <w:gridCol w:w="1985"/>
      </w:tblGrid>
      <w:tr w:rsidR="005648F0" w:rsidRPr="00C814C1" w14:paraId="3EA7B79B" w14:textId="77777777" w:rsidTr="23DA263E">
        <w:tc>
          <w:tcPr>
            <w:tcW w:w="2716" w:type="dxa"/>
          </w:tcPr>
          <w:p w14:paraId="02E70CFB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  <w:b/>
              </w:rPr>
            </w:pPr>
            <w:r w:rsidRPr="00C814C1">
              <w:rPr>
                <w:rFonts w:ascii="Arial" w:eastAsia="Calibri" w:hAnsi="Arial" w:cs="Arial"/>
                <w:b/>
              </w:rPr>
              <w:t>Author/Owner</w:t>
            </w:r>
          </w:p>
        </w:tc>
        <w:tc>
          <w:tcPr>
            <w:tcW w:w="2549" w:type="dxa"/>
          </w:tcPr>
          <w:p w14:paraId="74E9BD11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  <w:b/>
              </w:rPr>
            </w:pPr>
            <w:r w:rsidRPr="00C814C1">
              <w:rPr>
                <w:rFonts w:ascii="Arial" w:eastAsia="Calibri" w:hAnsi="Arial" w:cs="Arial"/>
                <w:b/>
              </w:rPr>
              <w:t>Last Review Date</w:t>
            </w:r>
          </w:p>
        </w:tc>
        <w:tc>
          <w:tcPr>
            <w:tcW w:w="2549" w:type="dxa"/>
          </w:tcPr>
          <w:p w14:paraId="460724BF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  <w:b/>
              </w:rPr>
            </w:pPr>
            <w:r w:rsidRPr="00C814C1">
              <w:rPr>
                <w:rFonts w:ascii="Arial" w:eastAsia="Calibri" w:hAnsi="Arial" w:cs="Arial"/>
                <w:b/>
              </w:rPr>
              <w:t>Next Review Date</w:t>
            </w:r>
          </w:p>
        </w:tc>
        <w:tc>
          <w:tcPr>
            <w:tcW w:w="2090" w:type="dxa"/>
          </w:tcPr>
          <w:p w14:paraId="1B198FA0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  <w:b/>
              </w:rPr>
            </w:pPr>
            <w:r w:rsidRPr="00C814C1">
              <w:rPr>
                <w:rFonts w:ascii="Arial" w:eastAsia="Calibri" w:hAnsi="Arial" w:cs="Arial"/>
                <w:b/>
              </w:rPr>
              <w:t>DCD</w:t>
            </w:r>
          </w:p>
        </w:tc>
      </w:tr>
      <w:tr w:rsidR="005648F0" w:rsidRPr="00C814C1" w14:paraId="0DCAF7DB" w14:textId="77777777" w:rsidTr="23DA263E">
        <w:tc>
          <w:tcPr>
            <w:tcW w:w="2716" w:type="dxa"/>
          </w:tcPr>
          <w:p w14:paraId="433B7DEA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SMT</w:t>
            </w:r>
          </w:p>
        </w:tc>
        <w:tc>
          <w:tcPr>
            <w:tcW w:w="2549" w:type="dxa"/>
          </w:tcPr>
          <w:p w14:paraId="5C5A5438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  <w:r w:rsidRPr="00C814C1">
              <w:rPr>
                <w:rFonts w:ascii="Arial" w:eastAsia="Calibri" w:hAnsi="Arial" w:cs="Arial"/>
              </w:rPr>
              <w:t>08/07/17</w:t>
            </w:r>
          </w:p>
        </w:tc>
        <w:tc>
          <w:tcPr>
            <w:tcW w:w="2549" w:type="dxa"/>
          </w:tcPr>
          <w:p w14:paraId="105DDCDC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  <w:r w:rsidRPr="00C814C1">
              <w:rPr>
                <w:rFonts w:ascii="Arial" w:eastAsia="Calibri" w:hAnsi="Arial" w:cs="Arial"/>
              </w:rPr>
              <w:t>09/07/18</w:t>
            </w:r>
          </w:p>
        </w:tc>
        <w:tc>
          <w:tcPr>
            <w:tcW w:w="2090" w:type="dxa"/>
          </w:tcPr>
          <w:p w14:paraId="7BEEA8B4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CSCD/015</w:t>
            </w:r>
          </w:p>
        </w:tc>
      </w:tr>
      <w:tr w:rsidR="005648F0" w:rsidRPr="00C814C1" w14:paraId="277AEC42" w14:textId="77777777" w:rsidTr="23DA263E">
        <w:tc>
          <w:tcPr>
            <w:tcW w:w="2716" w:type="dxa"/>
          </w:tcPr>
          <w:p w14:paraId="3E9346C7" w14:textId="077FFDE3" w:rsidR="005648F0" w:rsidRPr="00C814C1" w:rsidRDefault="00BB5756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SMT</w:t>
            </w:r>
          </w:p>
        </w:tc>
        <w:tc>
          <w:tcPr>
            <w:tcW w:w="2549" w:type="dxa"/>
          </w:tcPr>
          <w:p w14:paraId="330F1F4E" w14:textId="77777777" w:rsidR="005648F0" w:rsidRPr="00C814C1" w:rsidRDefault="00DD0A36" w:rsidP="00966431">
            <w:pPr>
              <w:jc w:val="center"/>
              <w:rPr>
                <w:rFonts w:ascii="Arial" w:eastAsia="Calibri" w:hAnsi="Arial" w:cs="Arial"/>
              </w:rPr>
            </w:pPr>
            <w:r w:rsidRPr="00C814C1">
              <w:rPr>
                <w:rFonts w:ascii="Arial" w:eastAsia="Calibri" w:hAnsi="Arial" w:cs="Arial"/>
              </w:rPr>
              <w:t>09/07/18</w:t>
            </w:r>
          </w:p>
        </w:tc>
        <w:tc>
          <w:tcPr>
            <w:tcW w:w="2549" w:type="dxa"/>
          </w:tcPr>
          <w:p w14:paraId="6630B319" w14:textId="77777777" w:rsidR="005648F0" w:rsidRPr="00C814C1" w:rsidRDefault="00DD0A36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09/7/19</w:t>
            </w:r>
          </w:p>
        </w:tc>
        <w:tc>
          <w:tcPr>
            <w:tcW w:w="2090" w:type="dxa"/>
          </w:tcPr>
          <w:p w14:paraId="7553B606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648F0" w:rsidRPr="00C814C1" w14:paraId="1413AB3B" w14:textId="77777777" w:rsidTr="23DA263E">
        <w:tc>
          <w:tcPr>
            <w:tcW w:w="2716" w:type="dxa"/>
          </w:tcPr>
          <w:p w14:paraId="31C65EFE" w14:textId="72559391" w:rsidR="005648F0" w:rsidRPr="00C814C1" w:rsidRDefault="00BB5756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SMT</w:t>
            </w:r>
          </w:p>
        </w:tc>
        <w:tc>
          <w:tcPr>
            <w:tcW w:w="2549" w:type="dxa"/>
          </w:tcPr>
          <w:p w14:paraId="223706E6" w14:textId="77777777" w:rsidR="005648F0" w:rsidRPr="00C814C1" w:rsidRDefault="00326DD2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09/07/2019</w:t>
            </w:r>
          </w:p>
        </w:tc>
        <w:tc>
          <w:tcPr>
            <w:tcW w:w="2549" w:type="dxa"/>
          </w:tcPr>
          <w:p w14:paraId="34106A1D" w14:textId="77777777" w:rsidR="005648F0" w:rsidRPr="00C814C1" w:rsidRDefault="00326DD2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09/07/2022</w:t>
            </w:r>
          </w:p>
        </w:tc>
        <w:tc>
          <w:tcPr>
            <w:tcW w:w="2090" w:type="dxa"/>
          </w:tcPr>
          <w:p w14:paraId="74C3BC17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648F0" w:rsidRPr="00C814C1" w14:paraId="5757E3E4" w14:textId="77777777" w:rsidTr="23DA263E">
        <w:tc>
          <w:tcPr>
            <w:tcW w:w="2716" w:type="dxa"/>
          </w:tcPr>
          <w:p w14:paraId="519CA710" w14:textId="604DCC92" w:rsidR="005648F0" w:rsidRPr="00C814C1" w:rsidRDefault="00BB5756" w:rsidP="009664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SMT</w:t>
            </w:r>
          </w:p>
        </w:tc>
        <w:tc>
          <w:tcPr>
            <w:tcW w:w="2549" w:type="dxa"/>
          </w:tcPr>
          <w:p w14:paraId="01C1E63C" w14:textId="1677FF3F" w:rsidR="005648F0" w:rsidRPr="00C814C1" w:rsidRDefault="02E5B8D0" w:rsidP="00966431">
            <w:pPr>
              <w:jc w:val="center"/>
              <w:rPr>
                <w:rFonts w:ascii="Arial" w:eastAsia="Calibri" w:hAnsi="Arial" w:cs="Arial"/>
              </w:rPr>
            </w:pPr>
            <w:r w:rsidRPr="23DA263E">
              <w:rPr>
                <w:rFonts w:ascii="Arial" w:eastAsia="Calibri" w:hAnsi="Arial" w:cs="Arial"/>
              </w:rPr>
              <w:t>17/10/2022</w:t>
            </w:r>
          </w:p>
        </w:tc>
        <w:tc>
          <w:tcPr>
            <w:tcW w:w="2549" w:type="dxa"/>
          </w:tcPr>
          <w:p w14:paraId="06AA41F9" w14:textId="3B3511FC" w:rsidR="005648F0" w:rsidRPr="00C814C1" w:rsidRDefault="02E5B8D0" w:rsidP="00966431">
            <w:pPr>
              <w:jc w:val="center"/>
              <w:rPr>
                <w:rFonts w:ascii="Arial" w:eastAsia="Calibri" w:hAnsi="Arial" w:cs="Arial"/>
              </w:rPr>
            </w:pPr>
            <w:r w:rsidRPr="23DA263E">
              <w:rPr>
                <w:rFonts w:ascii="Arial" w:eastAsia="Calibri" w:hAnsi="Arial" w:cs="Arial"/>
              </w:rPr>
              <w:t>17/10/2025</w:t>
            </w:r>
          </w:p>
        </w:tc>
        <w:tc>
          <w:tcPr>
            <w:tcW w:w="2090" w:type="dxa"/>
          </w:tcPr>
          <w:p w14:paraId="4CB1AD73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648F0" w:rsidRPr="00C814C1" w14:paraId="5DBB6C88" w14:textId="77777777" w:rsidTr="23DA263E">
        <w:tc>
          <w:tcPr>
            <w:tcW w:w="2716" w:type="dxa"/>
          </w:tcPr>
          <w:p w14:paraId="61CE8B8D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49" w:type="dxa"/>
          </w:tcPr>
          <w:p w14:paraId="4BCC8560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49" w:type="dxa"/>
          </w:tcPr>
          <w:p w14:paraId="002595F6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90" w:type="dxa"/>
          </w:tcPr>
          <w:p w14:paraId="3CF6A8ED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648F0" w:rsidRPr="00C814C1" w14:paraId="45E76491" w14:textId="77777777" w:rsidTr="23DA263E">
        <w:tc>
          <w:tcPr>
            <w:tcW w:w="2716" w:type="dxa"/>
          </w:tcPr>
          <w:p w14:paraId="7A3F7CDD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49" w:type="dxa"/>
          </w:tcPr>
          <w:p w14:paraId="70A613DB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49" w:type="dxa"/>
          </w:tcPr>
          <w:p w14:paraId="2E54B637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90" w:type="dxa"/>
          </w:tcPr>
          <w:p w14:paraId="02DF26FD" w14:textId="77777777" w:rsidR="005648F0" w:rsidRPr="00C814C1" w:rsidRDefault="005648F0" w:rsidP="0096643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648F0" w:rsidRPr="00C814C1" w14:paraId="5FEB797E" w14:textId="77777777" w:rsidTr="23DA263E">
        <w:tc>
          <w:tcPr>
            <w:tcW w:w="2716" w:type="dxa"/>
          </w:tcPr>
          <w:p w14:paraId="5909F268" w14:textId="77777777" w:rsidR="005648F0" w:rsidRPr="00C814C1" w:rsidRDefault="005648F0" w:rsidP="00966431">
            <w:pPr>
              <w:rPr>
                <w:rFonts w:ascii="Arial" w:eastAsia="Calibri" w:hAnsi="Arial" w:cs="Arial"/>
              </w:rPr>
            </w:pPr>
          </w:p>
        </w:tc>
        <w:tc>
          <w:tcPr>
            <w:tcW w:w="2549" w:type="dxa"/>
          </w:tcPr>
          <w:p w14:paraId="6DA5678E" w14:textId="77777777" w:rsidR="005648F0" w:rsidRPr="00C814C1" w:rsidRDefault="005648F0" w:rsidP="00966431">
            <w:pPr>
              <w:rPr>
                <w:rFonts w:ascii="Arial" w:eastAsia="Calibri" w:hAnsi="Arial" w:cs="Arial"/>
              </w:rPr>
            </w:pPr>
          </w:p>
        </w:tc>
        <w:tc>
          <w:tcPr>
            <w:tcW w:w="2549" w:type="dxa"/>
          </w:tcPr>
          <w:p w14:paraId="7D82A260" w14:textId="77777777" w:rsidR="005648F0" w:rsidRPr="00C814C1" w:rsidRDefault="005648F0" w:rsidP="00966431">
            <w:pPr>
              <w:rPr>
                <w:rFonts w:ascii="Arial" w:eastAsia="Calibri" w:hAnsi="Arial" w:cs="Arial"/>
              </w:rPr>
            </w:pPr>
          </w:p>
        </w:tc>
        <w:tc>
          <w:tcPr>
            <w:tcW w:w="2090" w:type="dxa"/>
          </w:tcPr>
          <w:p w14:paraId="179C3D61" w14:textId="77777777" w:rsidR="005648F0" w:rsidRPr="00C814C1" w:rsidRDefault="005648F0" w:rsidP="00966431">
            <w:pPr>
              <w:rPr>
                <w:rFonts w:ascii="Arial" w:eastAsia="Calibri" w:hAnsi="Arial" w:cs="Arial"/>
              </w:rPr>
            </w:pPr>
          </w:p>
        </w:tc>
      </w:tr>
    </w:tbl>
    <w:p w14:paraId="67A0CD02" w14:textId="77777777" w:rsidR="00060E83" w:rsidRPr="00060E83" w:rsidRDefault="00060E83" w:rsidP="00060E8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4"/>
          <w:szCs w:val="24"/>
        </w:rPr>
      </w:pPr>
    </w:p>
    <w:p w14:paraId="1EE5B7B2" w14:textId="77777777" w:rsidR="00A055C2" w:rsidRPr="00060E83" w:rsidRDefault="00A055C2" w:rsidP="00060E8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72"/>
          <w:szCs w:val="72"/>
        </w:rPr>
      </w:pPr>
      <w:r w:rsidRPr="005648F0">
        <w:rPr>
          <w:rFonts w:ascii="Arial" w:hAnsi="Arial" w:cs="Arial"/>
          <w:b/>
          <w:sz w:val="24"/>
          <w:szCs w:val="24"/>
        </w:rPr>
        <w:t>Procedure for Reporting a Wrongdoing or Concern (Whistle blowing)</w:t>
      </w:r>
    </w:p>
    <w:bookmarkEnd w:id="0"/>
    <w:p w14:paraId="6DC4E5B4" w14:textId="77777777" w:rsidR="00CA35AF" w:rsidRPr="005648F0" w:rsidRDefault="00CA35AF" w:rsidP="005648F0">
      <w:pPr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48F0">
        <w:rPr>
          <w:rFonts w:ascii="Arial" w:hAnsi="Arial" w:cs="Arial"/>
          <w:b/>
          <w:sz w:val="24"/>
          <w:szCs w:val="24"/>
        </w:rPr>
        <w:t>This procedure forms part of your contract of employment</w:t>
      </w:r>
      <w:r w:rsidRPr="005648F0">
        <w:rPr>
          <w:rFonts w:ascii="Arial" w:hAnsi="Arial" w:cs="Arial"/>
          <w:bCs/>
          <w:sz w:val="24"/>
          <w:szCs w:val="24"/>
        </w:rPr>
        <w:t>.</w:t>
      </w:r>
    </w:p>
    <w:p w14:paraId="35AD1384" w14:textId="77777777" w:rsidR="00A055C2" w:rsidRPr="005648F0" w:rsidRDefault="00A055C2" w:rsidP="005648F0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D282CC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i/>
          <w:sz w:val="24"/>
          <w:szCs w:val="24"/>
        </w:rPr>
        <w:lastRenderedPageBreak/>
        <w:t xml:space="preserve">Wrongdoing </w:t>
      </w:r>
      <w:r w:rsidR="008B117D" w:rsidRPr="005648F0">
        <w:rPr>
          <w:rFonts w:ascii="Arial" w:hAnsi="Arial" w:cs="Arial"/>
          <w:b/>
          <w:i/>
          <w:sz w:val="24"/>
          <w:szCs w:val="24"/>
        </w:rPr>
        <w:t xml:space="preserve">or concern </w:t>
      </w:r>
      <w:r w:rsidRPr="005648F0">
        <w:rPr>
          <w:rFonts w:ascii="Arial" w:hAnsi="Arial" w:cs="Arial"/>
          <w:b/>
          <w:i/>
          <w:sz w:val="24"/>
          <w:szCs w:val="24"/>
        </w:rPr>
        <w:t>at work</w:t>
      </w:r>
      <w:r w:rsidRPr="005648F0">
        <w:rPr>
          <w:rFonts w:ascii="Arial" w:hAnsi="Arial" w:cs="Arial"/>
          <w:bCs/>
          <w:iCs/>
          <w:sz w:val="24"/>
          <w:szCs w:val="24"/>
        </w:rPr>
        <w:t>:</w:t>
      </w:r>
      <w:r w:rsidRPr="005648F0">
        <w:rPr>
          <w:rFonts w:ascii="Arial" w:hAnsi="Arial" w:cs="Arial"/>
          <w:b/>
          <w:i/>
          <w:sz w:val="24"/>
          <w:szCs w:val="24"/>
        </w:rPr>
        <w:t xml:space="preserve">  </w:t>
      </w:r>
      <w:r w:rsidRPr="005648F0">
        <w:rPr>
          <w:rFonts w:ascii="Arial" w:hAnsi="Arial" w:cs="Arial"/>
          <w:sz w:val="24"/>
          <w:szCs w:val="24"/>
        </w:rPr>
        <w:t>This procedure is designed to allow any wrongdoing</w:t>
      </w:r>
      <w:r w:rsidR="008B117D" w:rsidRPr="005648F0">
        <w:rPr>
          <w:rFonts w:ascii="Arial" w:hAnsi="Arial" w:cs="Arial"/>
          <w:sz w:val="24"/>
          <w:szCs w:val="24"/>
        </w:rPr>
        <w:t xml:space="preserve"> or concern</w:t>
      </w:r>
      <w:r w:rsidRPr="005648F0">
        <w:rPr>
          <w:rFonts w:ascii="Arial" w:hAnsi="Arial" w:cs="Arial"/>
          <w:sz w:val="24"/>
          <w:szCs w:val="24"/>
        </w:rPr>
        <w:t xml:space="preserve"> at the Trust to be brought to the attention of the appropriate person and rectified.  It is available to all employees who discover</w:t>
      </w:r>
      <w:r w:rsidR="008B117D" w:rsidRPr="005648F0">
        <w:rPr>
          <w:rFonts w:ascii="Arial" w:hAnsi="Arial" w:cs="Arial"/>
          <w:sz w:val="24"/>
          <w:szCs w:val="24"/>
        </w:rPr>
        <w:t xml:space="preserve"> or witness something that</w:t>
      </w:r>
      <w:r w:rsidRPr="005648F0">
        <w:rPr>
          <w:rFonts w:ascii="Arial" w:hAnsi="Arial" w:cs="Arial"/>
          <w:sz w:val="24"/>
          <w:szCs w:val="24"/>
        </w:rPr>
        <w:t xml:space="preserve"> should </w:t>
      </w:r>
      <w:r w:rsidR="008B117D" w:rsidRPr="005648F0">
        <w:rPr>
          <w:rFonts w:ascii="Arial" w:hAnsi="Arial" w:cs="Arial"/>
          <w:sz w:val="24"/>
          <w:szCs w:val="24"/>
        </w:rPr>
        <w:t xml:space="preserve">be </w:t>
      </w:r>
      <w:r w:rsidRPr="005648F0">
        <w:rPr>
          <w:rFonts w:ascii="Arial" w:hAnsi="Arial" w:cs="Arial"/>
          <w:sz w:val="24"/>
          <w:szCs w:val="24"/>
        </w:rPr>
        <w:t>pass</w:t>
      </w:r>
      <w:r w:rsidR="008B117D" w:rsidRPr="005648F0">
        <w:rPr>
          <w:rFonts w:ascii="Arial" w:hAnsi="Arial" w:cs="Arial"/>
          <w:sz w:val="24"/>
          <w:szCs w:val="24"/>
        </w:rPr>
        <w:t>ed</w:t>
      </w:r>
      <w:r w:rsidRPr="005648F0">
        <w:rPr>
          <w:rFonts w:ascii="Arial" w:hAnsi="Arial" w:cs="Arial"/>
          <w:sz w:val="24"/>
          <w:szCs w:val="24"/>
        </w:rPr>
        <w:t xml:space="preserve"> on.  All types of wrongdoing</w:t>
      </w:r>
      <w:r w:rsidR="008B117D" w:rsidRPr="005648F0">
        <w:rPr>
          <w:rFonts w:ascii="Arial" w:hAnsi="Arial" w:cs="Arial"/>
          <w:sz w:val="24"/>
          <w:szCs w:val="24"/>
        </w:rPr>
        <w:t xml:space="preserve"> or concern</w:t>
      </w:r>
      <w:r w:rsidRPr="005648F0">
        <w:rPr>
          <w:rFonts w:ascii="Arial" w:hAnsi="Arial" w:cs="Arial"/>
          <w:sz w:val="24"/>
          <w:szCs w:val="24"/>
        </w:rPr>
        <w:t xml:space="preserve"> are included whether they are acts committed by fellow employees, faults in Trust procedures or oversights which should be rectified.  </w:t>
      </w:r>
      <w:r w:rsidR="008B117D" w:rsidRPr="005648F0">
        <w:rPr>
          <w:rFonts w:ascii="Arial" w:hAnsi="Arial" w:cs="Arial"/>
          <w:sz w:val="24"/>
          <w:szCs w:val="24"/>
        </w:rPr>
        <w:t xml:space="preserve">The procedure is particularly important in terms of safeguarding learners from abuse or other forms of mistreatment. </w:t>
      </w:r>
      <w:r w:rsidRPr="005648F0">
        <w:rPr>
          <w:rFonts w:ascii="Arial" w:hAnsi="Arial" w:cs="Arial"/>
          <w:sz w:val="24"/>
          <w:szCs w:val="24"/>
        </w:rPr>
        <w:t xml:space="preserve">The procedure should be used even </w:t>
      </w:r>
      <w:proofErr w:type="gramStart"/>
      <w:r w:rsidRPr="005648F0">
        <w:rPr>
          <w:rFonts w:ascii="Arial" w:hAnsi="Arial" w:cs="Arial"/>
          <w:sz w:val="24"/>
          <w:szCs w:val="24"/>
        </w:rPr>
        <w:t>in the event that</w:t>
      </w:r>
      <w:proofErr w:type="gramEnd"/>
      <w:r w:rsidRPr="005648F0">
        <w:rPr>
          <w:rFonts w:ascii="Arial" w:hAnsi="Arial" w:cs="Arial"/>
          <w:sz w:val="24"/>
          <w:szCs w:val="24"/>
        </w:rPr>
        <w:t xml:space="preserve"> the act or omission causing you concern has finished or has not yet started.  </w:t>
      </w:r>
    </w:p>
    <w:p w14:paraId="65F0AFC3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Grievances</w:t>
      </w:r>
      <w:r w:rsidRPr="005648F0">
        <w:rPr>
          <w:rFonts w:ascii="Arial" w:hAnsi="Arial" w:cs="Arial"/>
          <w:sz w:val="24"/>
          <w:szCs w:val="24"/>
        </w:rPr>
        <w:t xml:space="preserve">:  </w:t>
      </w:r>
      <w:r w:rsidR="008B117D" w:rsidRPr="005648F0">
        <w:rPr>
          <w:rFonts w:ascii="Arial" w:hAnsi="Arial" w:cs="Arial"/>
          <w:sz w:val="24"/>
          <w:szCs w:val="24"/>
        </w:rPr>
        <w:t>Unless the matter involves safeguarding, this</w:t>
      </w:r>
      <w:r w:rsidRPr="005648F0">
        <w:rPr>
          <w:rFonts w:ascii="Arial" w:hAnsi="Arial" w:cs="Arial"/>
          <w:sz w:val="24"/>
          <w:szCs w:val="24"/>
        </w:rPr>
        <w:t xml:space="preserve"> procedure should not however be used where the information you have regarding a wrongdoing relates to a matter which could be raised as a </w:t>
      </w:r>
      <w:proofErr w:type="gramStart"/>
      <w:r w:rsidRPr="005648F0">
        <w:rPr>
          <w:rFonts w:ascii="Arial" w:hAnsi="Arial" w:cs="Arial"/>
          <w:sz w:val="24"/>
          <w:szCs w:val="24"/>
        </w:rPr>
        <w:t>grievance</w:t>
      </w:r>
      <w:proofErr w:type="gramEnd"/>
      <w:r w:rsidRPr="005648F0">
        <w:rPr>
          <w:rFonts w:ascii="Arial" w:hAnsi="Arial" w:cs="Arial"/>
          <w:sz w:val="24"/>
          <w:szCs w:val="24"/>
        </w:rPr>
        <w:t xml:space="preserve"> and it is your intention to raise the matter as a grievance. The Grievance Procedure should be used in such cases. </w:t>
      </w:r>
    </w:p>
    <w:p w14:paraId="5D93BC02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Detriment</w:t>
      </w:r>
      <w:r w:rsidRPr="005648F0">
        <w:rPr>
          <w:rFonts w:ascii="Arial" w:hAnsi="Arial" w:cs="Arial"/>
          <w:sz w:val="24"/>
          <w:szCs w:val="24"/>
        </w:rPr>
        <w:t>:  Provided that this p</w:t>
      </w:r>
      <w:r w:rsidR="008B117D" w:rsidRPr="005648F0">
        <w:rPr>
          <w:rFonts w:ascii="Arial" w:hAnsi="Arial" w:cs="Arial"/>
          <w:sz w:val="24"/>
          <w:szCs w:val="24"/>
        </w:rPr>
        <w:t xml:space="preserve">rocedure is used </w:t>
      </w:r>
      <w:proofErr w:type="gramStart"/>
      <w:r w:rsidR="008B117D" w:rsidRPr="005648F0">
        <w:rPr>
          <w:rFonts w:ascii="Arial" w:hAnsi="Arial" w:cs="Arial"/>
          <w:sz w:val="24"/>
          <w:szCs w:val="24"/>
        </w:rPr>
        <w:t>correctly</w:t>
      </w:r>
      <w:proofErr w:type="gramEnd"/>
      <w:r w:rsidR="008B117D" w:rsidRPr="005648F0">
        <w:rPr>
          <w:rFonts w:ascii="Arial" w:hAnsi="Arial" w:cs="Arial"/>
          <w:sz w:val="24"/>
          <w:szCs w:val="24"/>
        </w:rPr>
        <w:t xml:space="preserve"> and </w:t>
      </w:r>
      <w:r w:rsidRPr="005648F0">
        <w:rPr>
          <w:rFonts w:ascii="Arial" w:hAnsi="Arial" w:cs="Arial"/>
          <w:sz w:val="24"/>
          <w:szCs w:val="24"/>
        </w:rPr>
        <w:t>you believe the truth of the facts you are reporting, you will not suffer any detriment as a result of reporting the wrongdoing.  A failure to follow this procedure may however make the disclosure unreasonable and the protection given to you by this procedure may be lost.</w:t>
      </w:r>
    </w:p>
    <w:p w14:paraId="07A06F59" w14:textId="77777777" w:rsidR="00CA35AF" w:rsidRPr="005648F0" w:rsidRDefault="00CA35AF" w:rsidP="005648F0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Stage one</w:t>
      </w:r>
    </w:p>
    <w:p w14:paraId="30DC5BE9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i/>
          <w:iCs/>
          <w:sz w:val="24"/>
          <w:szCs w:val="24"/>
        </w:rPr>
        <w:t>Procedure</w:t>
      </w:r>
      <w:r w:rsidRPr="005648F0">
        <w:rPr>
          <w:rFonts w:ascii="Arial" w:hAnsi="Arial" w:cs="Arial"/>
          <w:bCs/>
          <w:sz w:val="24"/>
          <w:szCs w:val="24"/>
        </w:rPr>
        <w:t>:</w:t>
      </w:r>
      <w:r w:rsidRPr="005648F0">
        <w:rPr>
          <w:rFonts w:ascii="Arial" w:hAnsi="Arial" w:cs="Arial"/>
          <w:b/>
          <w:sz w:val="24"/>
          <w:szCs w:val="24"/>
        </w:rPr>
        <w:t xml:space="preserve">  </w:t>
      </w:r>
      <w:r w:rsidRPr="005648F0">
        <w:rPr>
          <w:rFonts w:ascii="Arial" w:hAnsi="Arial" w:cs="Arial"/>
          <w:bCs/>
          <w:sz w:val="24"/>
          <w:szCs w:val="24"/>
        </w:rPr>
        <w:t>You should disclose</w:t>
      </w:r>
      <w:r w:rsidRPr="005648F0">
        <w:rPr>
          <w:rFonts w:ascii="Arial" w:hAnsi="Arial" w:cs="Arial"/>
          <w:sz w:val="24"/>
          <w:szCs w:val="24"/>
        </w:rPr>
        <w:t xml:space="preserve"> the</w:t>
      </w:r>
      <w:r w:rsidR="008B117D" w:rsidRPr="005648F0">
        <w:rPr>
          <w:rFonts w:ascii="Arial" w:hAnsi="Arial" w:cs="Arial"/>
          <w:sz w:val="24"/>
          <w:szCs w:val="24"/>
        </w:rPr>
        <w:t xml:space="preserve"> suspected wrongdoing first to your Line Manager</w:t>
      </w:r>
      <w:r w:rsidRPr="005648F0">
        <w:rPr>
          <w:rFonts w:ascii="Arial" w:hAnsi="Arial" w:cs="Arial"/>
          <w:sz w:val="24"/>
          <w:szCs w:val="24"/>
        </w:rPr>
        <w:t xml:space="preserve">. </w:t>
      </w:r>
      <w:r w:rsidR="008B117D" w:rsidRPr="005648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117D" w:rsidRPr="005648F0">
        <w:rPr>
          <w:rFonts w:ascii="Arial" w:hAnsi="Arial" w:cs="Arial"/>
          <w:sz w:val="24"/>
          <w:szCs w:val="24"/>
        </w:rPr>
        <w:t>In the event that</w:t>
      </w:r>
      <w:proofErr w:type="gramEnd"/>
      <w:r w:rsidR="008B117D" w:rsidRPr="005648F0">
        <w:rPr>
          <w:rFonts w:ascii="Arial" w:hAnsi="Arial" w:cs="Arial"/>
          <w:sz w:val="24"/>
          <w:szCs w:val="24"/>
        </w:rPr>
        <w:t xml:space="preserve"> your Line Manager</w:t>
      </w:r>
      <w:r w:rsidRPr="005648F0">
        <w:rPr>
          <w:rFonts w:ascii="Arial" w:hAnsi="Arial" w:cs="Arial"/>
          <w:sz w:val="24"/>
          <w:szCs w:val="24"/>
        </w:rPr>
        <w:t xml:space="preserve"> is involved in the suspected w</w:t>
      </w:r>
      <w:r w:rsidR="008B117D" w:rsidRPr="005648F0">
        <w:rPr>
          <w:rFonts w:ascii="Arial" w:hAnsi="Arial" w:cs="Arial"/>
          <w:sz w:val="24"/>
          <w:szCs w:val="24"/>
        </w:rPr>
        <w:t>rongdoing, you may</w:t>
      </w:r>
      <w:r w:rsidRPr="005648F0">
        <w:rPr>
          <w:rFonts w:ascii="Arial" w:hAnsi="Arial" w:cs="Arial"/>
          <w:sz w:val="24"/>
          <w:szCs w:val="24"/>
        </w:rPr>
        <w:t xml:space="preserve"> proceed directly to Stage Two of this procedure.</w:t>
      </w:r>
    </w:p>
    <w:p w14:paraId="10BEC46D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Response</w:t>
      </w:r>
      <w:r w:rsidRPr="005648F0">
        <w:rPr>
          <w:rFonts w:ascii="Arial" w:hAnsi="Arial" w:cs="Arial"/>
          <w:sz w:val="24"/>
          <w:szCs w:val="24"/>
        </w:rPr>
        <w:t>:  You can expect a response detailing to whom the disclosure has been notified or any a</w:t>
      </w:r>
      <w:r w:rsidR="008B117D" w:rsidRPr="005648F0">
        <w:rPr>
          <w:rFonts w:ascii="Arial" w:hAnsi="Arial" w:cs="Arial"/>
          <w:sz w:val="24"/>
          <w:szCs w:val="24"/>
        </w:rPr>
        <w:t>ction taken within 7 days of your Line Manager</w:t>
      </w:r>
      <w:r w:rsidRPr="005648F0">
        <w:rPr>
          <w:rFonts w:ascii="Arial" w:hAnsi="Arial" w:cs="Arial"/>
          <w:sz w:val="24"/>
          <w:szCs w:val="24"/>
        </w:rPr>
        <w:t xml:space="preserve"> becoming aware of the disclosure.</w:t>
      </w:r>
    </w:p>
    <w:p w14:paraId="018247B8" w14:textId="77777777" w:rsidR="00CA35AF" w:rsidRPr="005648F0" w:rsidRDefault="00CA35AF" w:rsidP="005648F0">
      <w:pPr>
        <w:widowControl w:val="0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 xml:space="preserve">Stage two </w:t>
      </w:r>
    </w:p>
    <w:p w14:paraId="7E060135" w14:textId="07D32554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i/>
          <w:iCs/>
          <w:sz w:val="24"/>
          <w:szCs w:val="24"/>
        </w:rPr>
        <w:lastRenderedPageBreak/>
        <w:t>Procedure</w:t>
      </w:r>
      <w:r w:rsidRPr="005648F0">
        <w:rPr>
          <w:rFonts w:ascii="Arial" w:hAnsi="Arial" w:cs="Arial"/>
          <w:bCs/>
          <w:sz w:val="24"/>
          <w:szCs w:val="24"/>
        </w:rPr>
        <w:t xml:space="preserve">: </w:t>
      </w:r>
      <w:r w:rsidRPr="005648F0">
        <w:rPr>
          <w:rFonts w:ascii="Arial" w:hAnsi="Arial" w:cs="Arial"/>
          <w:b/>
          <w:sz w:val="24"/>
          <w:szCs w:val="24"/>
        </w:rPr>
        <w:t xml:space="preserve"> </w:t>
      </w:r>
      <w:r w:rsidRPr="005648F0">
        <w:rPr>
          <w:rFonts w:ascii="Arial" w:hAnsi="Arial" w:cs="Arial"/>
          <w:sz w:val="24"/>
          <w:szCs w:val="24"/>
        </w:rPr>
        <w:t xml:space="preserve">If no response is </w:t>
      </w:r>
      <w:r w:rsidR="008B117D" w:rsidRPr="005648F0">
        <w:rPr>
          <w:rFonts w:ascii="Arial" w:hAnsi="Arial" w:cs="Arial"/>
          <w:sz w:val="24"/>
          <w:szCs w:val="24"/>
        </w:rPr>
        <w:t>forthcoming after 7 days or if your Line Manager</w:t>
      </w:r>
      <w:r w:rsidRPr="005648F0">
        <w:rPr>
          <w:rFonts w:ascii="Arial" w:hAnsi="Arial" w:cs="Arial"/>
          <w:sz w:val="24"/>
          <w:szCs w:val="24"/>
        </w:rPr>
        <w:t xml:space="preserve"> is involved in the suspected </w:t>
      </w:r>
      <w:proofErr w:type="gramStart"/>
      <w:r w:rsidRPr="005648F0">
        <w:rPr>
          <w:rFonts w:ascii="Arial" w:hAnsi="Arial" w:cs="Arial"/>
          <w:sz w:val="24"/>
          <w:szCs w:val="24"/>
        </w:rPr>
        <w:t>wro</w:t>
      </w:r>
      <w:r w:rsidR="008B117D" w:rsidRPr="005648F0">
        <w:rPr>
          <w:rFonts w:ascii="Arial" w:hAnsi="Arial" w:cs="Arial"/>
          <w:sz w:val="24"/>
          <w:szCs w:val="24"/>
        </w:rPr>
        <w:t>ngdoing</w:t>
      </w:r>
      <w:proofErr w:type="gramEnd"/>
      <w:r w:rsidR="008B117D" w:rsidRPr="005648F0">
        <w:rPr>
          <w:rFonts w:ascii="Arial" w:hAnsi="Arial" w:cs="Arial"/>
          <w:sz w:val="24"/>
          <w:szCs w:val="24"/>
        </w:rPr>
        <w:t xml:space="preserve"> you should notify the </w:t>
      </w:r>
      <w:r w:rsidR="00927BC3">
        <w:rPr>
          <w:rFonts w:ascii="Arial" w:hAnsi="Arial" w:cs="Arial"/>
          <w:sz w:val="24"/>
          <w:szCs w:val="24"/>
        </w:rPr>
        <w:t>CEO</w:t>
      </w:r>
      <w:r w:rsidRPr="005648F0">
        <w:rPr>
          <w:rFonts w:ascii="Arial" w:hAnsi="Arial" w:cs="Arial"/>
          <w:sz w:val="24"/>
          <w:szCs w:val="24"/>
        </w:rPr>
        <w:t>.</w:t>
      </w:r>
    </w:p>
    <w:p w14:paraId="47694444" w14:textId="3A341D6D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Response</w:t>
      </w:r>
      <w:r w:rsidRPr="005648F0">
        <w:rPr>
          <w:rFonts w:ascii="Arial" w:hAnsi="Arial" w:cs="Arial"/>
          <w:sz w:val="24"/>
          <w:szCs w:val="24"/>
        </w:rPr>
        <w:t>:  You can expect a response detailing any act</w:t>
      </w:r>
      <w:r w:rsidR="008B117D" w:rsidRPr="005648F0">
        <w:rPr>
          <w:rFonts w:ascii="Arial" w:hAnsi="Arial" w:cs="Arial"/>
          <w:sz w:val="24"/>
          <w:szCs w:val="24"/>
        </w:rPr>
        <w:t xml:space="preserve">ion taken within 7 days of the </w:t>
      </w:r>
      <w:r w:rsidR="00927BC3">
        <w:rPr>
          <w:rFonts w:ascii="Arial" w:hAnsi="Arial" w:cs="Arial"/>
          <w:sz w:val="24"/>
          <w:szCs w:val="24"/>
        </w:rPr>
        <w:t xml:space="preserve">CEO </w:t>
      </w:r>
      <w:r w:rsidRPr="005648F0">
        <w:rPr>
          <w:rFonts w:ascii="Arial" w:hAnsi="Arial" w:cs="Arial"/>
          <w:sz w:val="24"/>
          <w:szCs w:val="24"/>
        </w:rPr>
        <w:t>becoming aware of the disclosure.</w:t>
      </w:r>
      <w:r w:rsidRPr="005648F0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2C6CCD61" w14:textId="77777777" w:rsidR="008B117D" w:rsidRPr="005648F0" w:rsidRDefault="008B117D" w:rsidP="005648F0">
      <w:pPr>
        <w:widowControl w:val="0"/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50FD28F" w14:textId="77777777" w:rsidR="00CA35AF" w:rsidRPr="005648F0" w:rsidRDefault="00CA35AF" w:rsidP="005648F0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i/>
          <w:iCs/>
          <w:sz w:val="24"/>
          <w:szCs w:val="24"/>
        </w:rPr>
        <w:t>Stage three</w:t>
      </w:r>
      <w:r w:rsidRPr="005648F0">
        <w:rPr>
          <w:rFonts w:ascii="Arial" w:hAnsi="Arial" w:cs="Arial"/>
          <w:bCs/>
          <w:sz w:val="24"/>
          <w:szCs w:val="24"/>
        </w:rPr>
        <w:t xml:space="preserve"> </w:t>
      </w:r>
      <w:r w:rsidRPr="005648F0">
        <w:rPr>
          <w:rFonts w:ascii="Arial" w:hAnsi="Arial" w:cs="Arial"/>
          <w:b/>
          <w:sz w:val="24"/>
          <w:szCs w:val="24"/>
        </w:rPr>
        <w:t xml:space="preserve"> </w:t>
      </w:r>
    </w:p>
    <w:p w14:paraId="2B0DAD5D" w14:textId="31DBDC9A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Procedure</w:t>
      </w:r>
      <w:r w:rsidRPr="005648F0">
        <w:rPr>
          <w:rFonts w:ascii="Arial" w:hAnsi="Arial" w:cs="Arial"/>
          <w:sz w:val="24"/>
          <w:szCs w:val="24"/>
        </w:rPr>
        <w:t>:  If no such response is forthcoming y</w:t>
      </w:r>
      <w:r w:rsidR="008B117D" w:rsidRPr="005648F0">
        <w:rPr>
          <w:rFonts w:ascii="Arial" w:hAnsi="Arial" w:cs="Arial"/>
          <w:sz w:val="24"/>
          <w:szCs w:val="24"/>
        </w:rPr>
        <w:t xml:space="preserve">ou should once more inform the </w:t>
      </w:r>
      <w:r w:rsidR="00927BC3">
        <w:rPr>
          <w:rFonts w:ascii="Arial" w:hAnsi="Arial" w:cs="Arial"/>
          <w:sz w:val="24"/>
          <w:szCs w:val="24"/>
        </w:rPr>
        <w:t>CEO</w:t>
      </w:r>
      <w:r w:rsidRPr="005648F0">
        <w:rPr>
          <w:rFonts w:ascii="Arial" w:hAnsi="Arial" w:cs="Arial"/>
          <w:sz w:val="24"/>
          <w:szCs w:val="24"/>
        </w:rPr>
        <w:t xml:space="preserve"> of the disclosure.</w:t>
      </w:r>
    </w:p>
    <w:p w14:paraId="46C09476" w14:textId="77777777" w:rsidR="00CA35AF" w:rsidRPr="005648F0" w:rsidRDefault="00CA35AF" w:rsidP="005648F0">
      <w:pPr>
        <w:widowControl w:val="0"/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5648F0">
        <w:rPr>
          <w:rFonts w:ascii="Arial" w:hAnsi="Arial" w:cs="Arial"/>
          <w:b/>
          <w:i/>
          <w:iCs/>
          <w:sz w:val="24"/>
          <w:szCs w:val="24"/>
        </w:rPr>
        <w:t>Stage four</w:t>
      </w:r>
    </w:p>
    <w:p w14:paraId="650C5E3D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Outside body</w:t>
      </w:r>
      <w:r w:rsidRPr="005648F0">
        <w:rPr>
          <w:rFonts w:ascii="Arial" w:hAnsi="Arial" w:cs="Arial"/>
          <w:sz w:val="24"/>
          <w:szCs w:val="24"/>
        </w:rPr>
        <w:t>:  If you do not receive a response within</w:t>
      </w:r>
      <w:r w:rsidR="008B117D" w:rsidRPr="005648F0">
        <w:rPr>
          <w:rFonts w:ascii="Arial" w:hAnsi="Arial" w:cs="Arial"/>
          <w:sz w:val="24"/>
          <w:szCs w:val="24"/>
        </w:rPr>
        <w:t xml:space="preserve"> 7 days you should</w:t>
      </w:r>
      <w:r w:rsidRPr="005648F0">
        <w:rPr>
          <w:rFonts w:ascii="Arial" w:hAnsi="Arial" w:cs="Arial"/>
          <w:sz w:val="24"/>
          <w:szCs w:val="24"/>
        </w:rPr>
        <w:t xml:space="preserve"> notify a relevant and appropriate body outside the Trust which may include:</w:t>
      </w:r>
    </w:p>
    <w:p w14:paraId="26882F2A" w14:textId="77777777" w:rsidR="00970E6C" w:rsidRPr="005648F0" w:rsidRDefault="005648F0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E6C" w:rsidRPr="005648F0">
        <w:rPr>
          <w:rFonts w:ascii="Arial" w:hAnsi="Arial" w:cs="Arial"/>
          <w:sz w:val="24"/>
          <w:szCs w:val="24"/>
        </w:rPr>
        <w:t>he Police</w:t>
      </w:r>
    </w:p>
    <w:p w14:paraId="51863267" w14:textId="703FCDA3" w:rsidR="00970E6C" w:rsidRPr="005648F0" w:rsidRDefault="00970E6C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sz w:val="24"/>
          <w:szCs w:val="24"/>
        </w:rPr>
        <w:t>Local Authority</w:t>
      </w:r>
      <w:r w:rsidR="00927BC3">
        <w:rPr>
          <w:rFonts w:ascii="Arial" w:hAnsi="Arial" w:cs="Arial"/>
          <w:sz w:val="24"/>
          <w:szCs w:val="24"/>
        </w:rPr>
        <w:t xml:space="preserve"> </w:t>
      </w:r>
    </w:p>
    <w:p w14:paraId="24487296" w14:textId="77777777" w:rsidR="00970E6C" w:rsidRPr="005648F0" w:rsidRDefault="00970E6C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5648F0">
        <w:rPr>
          <w:rFonts w:ascii="Arial" w:hAnsi="Arial" w:cs="Arial"/>
          <w:sz w:val="24"/>
          <w:szCs w:val="24"/>
        </w:rPr>
        <w:t>OfSTED</w:t>
      </w:r>
      <w:proofErr w:type="spellEnd"/>
    </w:p>
    <w:p w14:paraId="0A609DD1" w14:textId="77777777" w:rsidR="00970E6C" w:rsidRPr="005648F0" w:rsidRDefault="005648F0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E6C" w:rsidRPr="005648F0">
        <w:rPr>
          <w:rFonts w:ascii="Arial" w:hAnsi="Arial" w:cs="Arial"/>
          <w:sz w:val="24"/>
          <w:szCs w:val="24"/>
        </w:rPr>
        <w:t>he Health and Safety Executive</w:t>
      </w:r>
    </w:p>
    <w:p w14:paraId="37930CAE" w14:textId="77777777" w:rsidR="00CA35AF" w:rsidRPr="005648F0" w:rsidRDefault="005648F0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A35AF" w:rsidRPr="005648F0">
        <w:rPr>
          <w:rFonts w:ascii="Arial" w:hAnsi="Arial" w:cs="Arial"/>
          <w:sz w:val="24"/>
          <w:szCs w:val="24"/>
        </w:rPr>
        <w:t>he Environment Agency</w:t>
      </w:r>
    </w:p>
    <w:p w14:paraId="1F5A3A11" w14:textId="77777777" w:rsidR="00CA35AF" w:rsidRDefault="005648F0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E6C" w:rsidRPr="005648F0">
        <w:rPr>
          <w:rFonts w:ascii="Arial" w:hAnsi="Arial" w:cs="Arial"/>
          <w:sz w:val="24"/>
          <w:szCs w:val="24"/>
        </w:rPr>
        <w:t>he Information Commissioner</w:t>
      </w:r>
    </w:p>
    <w:p w14:paraId="7C007A43" w14:textId="2116062D" w:rsidR="00927BC3" w:rsidRPr="005648F0" w:rsidRDefault="00927BC3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Charity Commission</w:t>
      </w:r>
    </w:p>
    <w:p w14:paraId="3656C6F3" w14:textId="5BE82346" w:rsidR="00CA35AF" w:rsidRPr="00927BC3" w:rsidRDefault="005648F0" w:rsidP="00927BC3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A35AF" w:rsidRPr="005648F0">
        <w:rPr>
          <w:rFonts w:ascii="Arial" w:hAnsi="Arial" w:cs="Arial"/>
          <w:sz w:val="24"/>
          <w:szCs w:val="24"/>
        </w:rPr>
        <w:t>he Depa</w:t>
      </w:r>
      <w:r w:rsidR="00970E6C" w:rsidRPr="005648F0">
        <w:rPr>
          <w:rFonts w:ascii="Arial" w:hAnsi="Arial" w:cs="Arial"/>
          <w:sz w:val="24"/>
          <w:szCs w:val="24"/>
        </w:rPr>
        <w:t xml:space="preserve">rtment </w:t>
      </w:r>
      <w:r w:rsidR="00927BC3">
        <w:rPr>
          <w:rFonts w:ascii="Arial" w:hAnsi="Arial" w:cs="Arial"/>
          <w:sz w:val="24"/>
          <w:szCs w:val="24"/>
        </w:rPr>
        <w:t>of Education</w:t>
      </w:r>
    </w:p>
    <w:p w14:paraId="3A1B284D" w14:textId="77777777" w:rsidR="00CA35AF" w:rsidRPr="005648F0" w:rsidRDefault="005648F0" w:rsidP="005648F0">
      <w:pPr>
        <w:widowControl w:val="0"/>
        <w:numPr>
          <w:ilvl w:val="0"/>
          <w:numId w:val="2"/>
        </w:numPr>
        <w:tabs>
          <w:tab w:val="clear" w:pos="144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A35AF" w:rsidRPr="005648F0">
        <w:rPr>
          <w:rFonts w:ascii="Arial" w:hAnsi="Arial" w:cs="Arial"/>
          <w:sz w:val="24"/>
          <w:szCs w:val="24"/>
        </w:rPr>
        <w:t xml:space="preserve">he Charity </w:t>
      </w:r>
      <w:r w:rsidR="00CA35AF" w:rsidRPr="005648F0">
        <w:rPr>
          <w:rFonts w:ascii="Arial" w:hAnsi="Arial" w:cs="Arial"/>
          <w:b/>
          <w:i/>
          <w:sz w:val="24"/>
          <w:szCs w:val="24"/>
        </w:rPr>
        <w:t>Bypassing the procedure:</w:t>
      </w:r>
      <w:r w:rsidR="00CA35AF" w:rsidRPr="005648F0">
        <w:rPr>
          <w:rFonts w:ascii="Arial" w:hAnsi="Arial" w:cs="Arial"/>
          <w:sz w:val="24"/>
          <w:szCs w:val="24"/>
        </w:rPr>
        <w:t xml:space="preserve">  In extreme circumstances you will have the right to raise your concern directly with a relevant and appropriate outside body without first having followed the stages above.  This may however cause damage to the Trust and its reputation as well as constitute a breach of your own duty of confidentiality towards the Trust and this action should only be taken in extreme circumstances and after careful thought.  </w:t>
      </w:r>
    </w:p>
    <w:p w14:paraId="3EE5EB83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Extreme circumstances</w:t>
      </w:r>
      <w:r w:rsidRPr="005648F0">
        <w:rPr>
          <w:rFonts w:ascii="Arial" w:hAnsi="Arial" w:cs="Arial"/>
          <w:sz w:val="24"/>
          <w:szCs w:val="24"/>
        </w:rPr>
        <w:t xml:space="preserve">:  The Trust will consider extreme circumstances exist where you have a reasonable belief that: the Trust will subject </w:t>
      </w:r>
      <w:r w:rsidR="00970E6C" w:rsidRPr="005648F0">
        <w:rPr>
          <w:rFonts w:ascii="Arial" w:hAnsi="Arial" w:cs="Arial"/>
          <w:sz w:val="24"/>
          <w:szCs w:val="24"/>
        </w:rPr>
        <w:t xml:space="preserve">you to detriment if </w:t>
      </w:r>
      <w:r w:rsidR="00970E6C" w:rsidRPr="005648F0">
        <w:rPr>
          <w:rFonts w:ascii="Arial" w:hAnsi="Arial" w:cs="Arial"/>
          <w:sz w:val="24"/>
          <w:szCs w:val="24"/>
        </w:rPr>
        <w:lastRenderedPageBreak/>
        <w:t>you inform your Line Manager</w:t>
      </w:r>
      <w:r w:rsidRPr="005648F0">
        <w:rPr>
          <w:rFonts w:ascii="Arial" w:hAnsi="Arial" w:cs="Arial"/>
          <w:sz w:val="24"/>
          <w:szCs w:val="24"/>
        </w:rPr>
        <w:t>; a cover-up is being mounted by the Trust; or a</w:t>
      </w:r>
      <w:r w:rsidR="00970E6C" w:rsidRPr="005648F0">
        <w:rPr>
          <w:rFonts w:ascii="Arial" w:hAnsi="Arial" w:cs="Arial"/>
          <w:sz w:val="24"/>
          <w:szCs w:val="24"/>
        </w:rPr>
        <w:t xml:space="preserve"> disclosure made previously to your Line Manager</w:t>
      </w:r>
      <w:r w:rsidRPr="005648F0">
        <w:rPr>
          <w:rFonts w:ascii="Arial" w:hAnsi="Arial" w:cs="Arial"/>
          <w:sz w:val="24"/>
          <w:szCs w:val="24"/>
        </w:rPr>
        <w:t xml:space="preserve"> in accordance with the stages above has not prompted a satisfactory response.</w:t>
      </w:r>
    </w:p>
    <w:p w14:paraId="1588DCC1" w14:textId="77777777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The media</w:t>
      </w:r>
      <w:r w:rsidRPr="005648F0">
        <w:rPr>
          <w:rFonts w:ascii="Arial" w:hAnsi="Arial" w:cs="Arial"/>
          <w:sz w:val="24"/>
          <w:szCs w:val="24"/>
        </w:rPr>
        <w:t>:  Even where extreme circumstances are thought to exist, you should under no circumstances approach a commercial body or the media with details of the suspected wrongdoing.  If you approach any such body and/or where your concern is disclosed for personal gain, the Trust will consider this to be gross misconduct and immediate disciplinary action will be taken against you.</w:t>
      </w:r>
    </w:p>
    <w:p w14:paraId="3E899BA0" w14:textId="626DCF0F" w:rsidR="00CA35AF" w:rsidRPr="005648F0" w:rsidRDefault="00CA35AF" w:rsidP="005648F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48F0">
        <w:rPr>
          <w:rFonts w:ascii="Arial" w:hAnsi="Arial" w:cs="Arial"/>
          <w:b/>
          <w:bCs/>
          <w:i/>
          <w:iCs/>
          <w:sz w:val="24"/>
          <w:szCs w:val="24"/>
        </w:rPr>
        <w:t>Queries</w:t>
      </w:r>
      <w:r w:rsidRPr="005648F0">
        <w:rPr>
          <w:rFonts w:ascii="Arial" w:hAnsi="Arial" w:cs="Arial"/>
          <w:sz w:val="24"/>
          <w:szCs w:val="24"/>
        </w:rPr>
        <w:t xml:space="preserve">:  If you have any queries about this </w:t>
      </w:r>
      <w:proofErr w:type="gramStart"/>
      <w:r w:rsidRPr="005648F0">
        <w:rPr>
          <w:rFonts w:ascii="Arial" w:hAnsi="Arial" w:cs="Arial"/>
          <w:sz w:val="24"/>
          <w:szCs w:val="24"/>
        </w:rPr>
        <w:t>pr</w:t>
      </w:r>
      <w:r w:rsidR="00970E6C" w:rsidRPr="005648F0">
        <w:rPr>
          <w:rFonts w:ascii="Arial" w:hAnsi="Arial" w:cs="Arial"/>
          <w:sz w:val="24"/>
          <w:szCs w:val="24"/>
        </w:rPr>
        <w:t>ocedure</w:t>
      </w:r>
      <w:proofErr w:type="gramEnd"/>
      <w:r w:rsidR="00970E6C" w:rsidRPr="005648F0">
        <w:rPr>
          <w:rFonts w:ascii="Arial" w:hAnsi="Arial" w:cs="Arial"/>
          <w:sz w:val="24"/>
          <w:szCs w:val="24"/>
        </w:rPr>
        <w:t xml:space="preserve"> you should contact the </w:t>
      </w:r>
      <w:r w:rsidR="00927BC3">
        <w:rPr>
          <w:rFonts w:ascii="Arial" w:hAnsi="Arial" w:cs="Arial"/>
          <w:sz w:val="24"/>
          <w:szCs w:val="24"/>
        </w:rPr>
        <w:t>CEO.</w:t>
      </w:r>
    </w:p>
    <w:sectPr w:rsidR="00CA35AF" w:rsidRPr="005648F0" w:rsidSect="00156413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075C" w14:textId="77777777" w:rsidR="00445D4B" w:rsidRDefault="00445D4B" w:rsidP="00A055C2">
      <w:pPr>
        <w:spacing w:after="0"/>
      </w:pPr>
      <w:r>
        <w:separator/>
      </w:r>
    </w:p>
  </w:endnote>
  <w:endnote w:type="continuationSeparator" w:id="0">
    <w:p w14:paraId="45071373" w14:textId="77777777" w:rsidR="00445D4B" w:rsidRDefault="00445D4B" w:rsidP="00A055C2">
      <w:pPr>
        <w:spacing w:after="0"/>
      </w:pPr>
      <w:r>
        <w:continuationSeparator/>
      </w:r>
    </w:p>
  </w:endnote>
  <w:endnote w:type="continuationNotice" w:id="1">
    <w:p w14:paraId="1C279948" w14:textId="77777777" w:rsidR="00A4647C" w:rsidRDefault="00A464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497" w14:textId="77777777" w:rsidR="008B117D" w:rsidRDefault="008B1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AF7B" w14:textId="77777777" w:rsidR="00445D4B" w:rsidRDefault="00445D4B" w:rsidP="00A055C2">
      <w:pPr>
        <w:spacing w:after="0"/>
      </w:pPr>
      <w:r>
        <w:separator/>
      </w:r>
    </w:p>
  </w:footnote>
  <w:footnote w:type="continuationSeparator" w:id="0">
    <w:p w14:paraId="25EF3F7F" w14:textId="77777777" w:rsidR="00445D4B" w:rsidRDefault="00445D4B" w:rsidP="00A055C2">
      <w:pPr>
        <w:spacing w:after="0"/>
      </w:pPr>
      <w:r>
        <w:continuationSeparator/>
      </w:r>
    </w:p>
  </w:footnote>
  <w:footnote w:type="continuationNotice" w:id="1">
    <w:p w14:paraId="57A59318" w14:textId="77777777" w:rsidR="00A4647C" w:rsidRDefault="00A4647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314B2"/>
    <w:multiLevelType w:val="multilevel"/>
    <w:tmpl w:val="1F2AE8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32948C9"/>
    <w:multiLevelType w:val="hybridMultilevel"/>
    <w:tmpl w:val="F2FEA602"/>
    <w:lvl w:ilvl="0" w:tplc="0F521FC8">
      <w:start w:val="1"/>
      <w:numFmt w:val="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071696">
    <w:abstractNumId w:val="0"/>
  </w:num>
  <w:num w:numId="2" w16cid:durableId="34440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AF"/>
    <w:rsid w:val="00060E83"/>
    <w:rsid w:val="000C2E50"/>
    <w:rsid w:val="000F5457"/>
    <w:rsid w:val="00156413"/>
    <w:rsid w:val="001D467B"/>
    <w:rsid w:val="00326DD2"/>
    <w:rsid w:val="003C186C"/>
    <w:rsid w:val="003E316D"/>
    <w:rsid w:val="00445D4B"/>
    <w:rsid w:val="00452C37"/>
    <w:rsid w:val="00481612"/>
    <w:rsid w:val="005648F0"/>
    <w:rsid w:val="0077089E"/>
    <w:rsid w:val="007A608B"/>
    <w:rsid w:val="007E422C"/>
    <w:rsid w:val="008B117D"/>
    <w:rsid w:val="00927BC3"/>
    <w:rsid w:val="00966431"/>
    <w:rsid w:val="00970E6C"/>
    <w:rsid w:val="00A055C2"/>
    <w:rsid w:val="00A4647C"/>
    <w:rsid w:val="00AB7E96"/>
    <w:rsid w:val="00AC5A84"/>
    <w:rsid w:val="00B05A90"/>
    <w:rsid w:val="00BB0A1E"/>
    <w:rsid w:val="00BB5756"/>
    <w:rsid w:val="00BC43D5"/>
    <w:rsid w:val="00CA35AF"/>
    <w:rsid w:val="00DD0A36"/>
    <w:rsid w:val="00DD78EB"/>
    <w:rsid w:val="00E428F2"/>
    <w:rsid w:val="02E5B8D0"/>
    <w:rsid w:val="23D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5C9779"/>
  <w15:chartTrackingRefBased/>
  <w15:docId w15:val="{E52BBB2E-17A7-48CD-96AC-3B67D00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AF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" w:eastAsia="Times New Roman" w:hAnsi="Times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5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unnumbered">
    <w:name w:val="Heading 1 - unnumbered"/>
    <w:basedOn w:val="Heading1"/>
    <w:rsid w:val="00CA35AF"/>
    <w:pPr>
      <w:keepLines w:val="0"/>
      <w:spacing w:before="0" w:after="240"/>
    </w:pPr>
    <w:rPr>
      <w:rFonts w:ascii="Arial" w:hAnsi="Arial"/>
      <w:bCs w:val="0"/>
      <w:color w:val="auto"/>
      <w:sz w:val="24"/>
      <w:szCs w:val="24"/>
    </w:rPr>
  </w:style>
  <w:style w:type="character" w:customStyle="1" w:styleId="Heading1Char">
    <w:name w:val="Heading 1 Char"/>
    <w:link w:val="Heading1"/>
    <w:uiPriority w:val="9"/>
    <w:rsid w:val="00CA35A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055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A055C2"/>
    <w:rPr>
      <w:rFonts w:ascii="Times" w:eastAsia="Times New Roman" w:hAnsi="Times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55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A055C2"/>
    <w:rPr>
      <w:rFonts w:ascii="Times" w:eastAsia="Times New Roman" w:hAnsi="Times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7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1A8A37A08E045947715A03EF42FDB" ma:contentTypeVersion="3" ma:contentTypeDescription="Create a new document." ma:contentTypeScope="" ma:versionID="38ab4dea3959701612e6a38539a1751e">
  <xsd:schema xmlns:xsd="http://www.w3.org/2001/XMLSchema" xmlns:xs="http://www.w3.org/2001/XMLSchema" xmlns:p="http://schemas.microsoft.com/office/2006/metadata/properties" xmlns:ns2="d75c023a-a0b4-4b86-ac39-2cfa8e923ae5" targetNamespace="http://schemas.microsoft.com/office/2006/metadata/properties" ma:root="true" ma:fieldsID="06e65e08eb4e92fa182bbd425336a0d4" ns2:_="">
    <xsd:import namespace="d75c023a-a0b4-4b86-ac39-2cfa8e923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023a-a0b4-4b86-ac39-2cfa8e92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A9440-E1F6-42D3-93D5-2EA380EB9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A9D30-B52C-49A0-B93C-5D7AD5787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2F595-83C7-41B2-B73E-6A19B9BD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c023a-a0b4-4b86-ac39-2cfa8e92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Company>DDT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Phil</dc:creator>
  <cp:keywords/>
  <cp:lastModifiedBy>Julie Wright</cp:lastModifiedBy>
  <cp:revision>3</cp:revision>
  <dcterms:created xsi:type="dcterms:W3CDTF">2024-07-29T07:29:00Z</dcterms:created>
  <dcterms:modified xsi:type="dcterms:W3CDTF">2024-10-03T10:54:00Z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0x010100D811A8A37A08E045947715A03EF42FDB</vt:lpwstr>
  </property>
  <property fmtid="{D5CDD505-2E9C-101B-9397-08002B2CF9AE}" pid="3" name="Order">
    <vt:r8>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